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9" w:type="dxa"/>
        <w:jc w:val="center"/>
        <w:tblInd w:w="-32" w:type="dxa"/>
        <w:tblCellMar>
          <w:left w:w="0" w:type="dxa"/>
          <w:right w:w="0" w:type="dxa"/>
        </w:tblCellMar>
        <w:tblLook w:val="0000"/>
      </w:tblPr>
      <w:tblGrid>
        <w:gridCol w:w="3763"/>
        <w:gridCol w:w="6056"/>
      </w:tblGrid>
      <w:tr w:rsidR="00775725" w:rsidRPr="00775725">
        <w:trPr>
          <w:trHeight w:val="1005"/>
          <w:jc w:val="center"/>
        </w:trPr>
        <w:tc>
          <w:tcPr>
            <w:tcW w:w="3763" w:type="dxa"/>
            <w:tcMar>
              <w:top w:w="0" w:type="dxa"/>
              <w:left w:w="108" w:type="dxa"/>
              <w:bottom w:w="0" w:type="dxa"/>
              <w:right w:w="108" w:type="dxa"/>
            </w:tcMar>
          </w:tcPr>
          <w:p w:rsidR="00775725" w:rsidRPr="00775725" w:rsidRDefault="00893B12" w:rsidP="0001065D">
            <w:pPr>
              <w:pStyle w:val="NormalWeb"/>
              <w:spacing w:before="0" w:beforeAutospacing="0" w:after="0" w:afterAutospacing="0"/>
              <w:rPr>
                <w:sz w:val="26"/>
                <w:szCs w:val="26"/>
              </w:rPr>
            </w:pPr>
            <w:r>
              <w:rPr>
                <w:b/>
                <w:bCs/>
                <w:noProof/>
                <w:sz w:val="26"/>
                <w:szCs w:val="26"/>
              </w:rPr>
              <w:pict>
                <v:line id="_x0000_s1037" style="position:absolute;z-index:251658752" from="47.6pt,17.55pt" to="110.6pt,17.55pt"/>
              </w:pict>
            </w:r>
            <w:r w:rsidR="00775725" w:rsidRPr="00775725">
              <w:rPr>
                <w:b/>
                <w:bCs/>
                <w:sz w:val="26"/>
                <w:szCs w:val="26"/>
              </w:rPr>
              <w:t>THỦ TƯỚNG CHÍNH PHỦ</w:t>
            </w:r>
            <w:r w:rsidR="00775725" w:rsidRPr="00775725">
              <w:rPr>
                <w:b/>
                <w:bCs/>
                <w:sz w:val="26"/>
                <w:szCs w:val="26"/>
                <w:lang w:val="vi-VN"/>
              </w:rPr>
              <w:br/>
            </w:r>
          </w:p>
        </w:tc>
        <w:tc>
          <w:tcPr>
            <w:tcW w:w="6056" w:type="dxa"/>
            <w:tcMar>
              <w:top w:w="0" w:type="dxa"/>
              <w:left w:w="108" w:type="dxa"/>
              <w:bottom w:w="0" w:type="dxa"/>
              <w:right w:w="108" w:type="dxa"/>
            </w:tcMar>
          </w:tcPr>
          <w:p w:rsidR="00775725" w:rsidRPr="00775725" w:rsidRDefault="00775725" w:rsidP="0001065D">
            <w:pPr>
              <w:pStyle w:val="NormalWeb"/>
              <w:spacing w:before="0" w:beforeAutospacing="0" w:after="0" w:afterAutospacing="0"/>
              <w:jc w:val="center"/>
              <w:rPr>
                <w:sz w:val="26"/>
                <w:szCs w:val="26"/>
              </w:rPr>
            </w:pPr>
            <w:r>
              <w:rPr>
                <w:b/>
                <w:bCs/>
                <w:noProof/>
                <w:sz w:val="26"/>
                <w:szCs w:val="26"/>
              </w:rPr>
              <w:pict>
                <v:line id="_x0000_s1028" style="position:absolute;left:0;text-align:left;z-index:251656704;mso-position-horizontal-relative:text;mso-position-vertical-relative:text" from="69.7pt,30.6pt" to="223.7pt,30.6pt"/>
              </w:pict>
            </w:r>
            <w:r w:rsidRPr="00775725">
              <w:rPr>
                <w:b/>
                <w:bCs/>
                <w:sz w:val="26"/>
                <w:szCs w:val="26"/>
                <w:lang w:val="vi-VN"/>
              </w:rPr>
              <w:t>CỘNG HÒA XÃ HỘI CHỦ NGHĨA VIỆT NAM</w:t>
            </w:r>
            <w:r w:rsidRPr="00775725">
              <w:rPr>
                <w:b/>
                <w:bCs/>
                <w:sz w:val="26"/>
                <w:szCs w:val="26"/>
                <w:lang w:val="vi-VN"/>
              </w:rPr>
              <w:br/>
              <w:t xml:space="preserve">Độc lập - Tự do - Hạnh phúc </w:t>
            </w:r>
            <w:r w:rsidRPr="00775725">
              <w:rPr>
                <w:b/>
                <w:bCs/>
                <w:sz w:val="26"/>
                <w:szCs w:val="26"/>
                <w:lang w:val="vi-VN"/>
              </w:rPr>
              <w:br/>
            </w:r>
          </w:p>
        </w:tc>
      </w:tr>
      <w:tr w:rsidR="00775725" w:rsidRPr="00775725">
        <w:trPr>
          <w:trHeight w:val="358"/>
          <w:jc w:val="center"/>
        </w:trPr>
        <w:tc>
          <w:tcPr>
            <w:tcW w:w="3763" w:type="dxa"/>
            <w:tcMar>
              <w:top w:w="0" w:type="dxa"/>
              <w:left w:w="108" w:type="dxa"/>
              <w:bottom w:w="0" w:type="dxa"/>
              <w:right w:w="108" w:type="dxa"/>
            </w:tcMar>
          </w:tcPr>
          <w:p w:rsidR="00775725" w:rsidRPr="00775725" w:rsidRDefault="00775725" w:rsidP="0001065D">
            <w:pPr>
              <w:pStyle w:val="NormalWeb"/>
              <w:spacing w:before="0" w:beforeAutospacing="0" w:after="0" w:afterAutospacing="0"/>
              <w:jc w:val="center"/>
              <w:rPr>
                <w:sz w:val="26"/>
                <w:szCs w:val="26"/>
              </w:rPr>
            </w:pPr>
            <w:r w:rsidRPr="00775725">
              <w:rPr>
                <w:sz w:val="26"/>
                <w:szCs w:val="26"/>
                <w:lang w:val="vi-VN"/>
              </w:rPr>
              <w:t xml:space="preserve">Số: </w:t>
            </w:r>
            <w:r w:rsidRPr="00775725">
              <w:rPr>
                <w:sz w:val="26"/>
                <w:szCs w:val="26"/>
              </w:rPr>
              <w:t xml:space="preserve">66/2013/QĐ-TTg </w:t>
            </w:r>
          </w:p>
        </w:tc>
        <w:tc>
          <w:tcPr>
            <w:tcW w:w="6056" w:type="dxa"/>
            <w:tcMar>
              <w:top w:w="0" w:type="dxa"/>
              <w:left w:w="108" w:type="dxa"/>
              <w:bottom w:w="0" w:type="dxa"/>
              <w:right w:w="108" w:type="dxa"/>
            </w:tcMar>
          </w:tcPr>
          <w:p w:rsidR="00775725" w:rsidRDefault="00775725" w:rsidP="00893B12">
            <w:pPr>
              <w:pStyle w:val="NormalWeb"/>
              <w:spacing w:before="0" w:beforeAutospacing="0" w:after="0" w:afterAutospacing="0"/>
              <w:jc w:val="center"/>
              <w:rPr>
                <w:i/>
                <w:iCs/>
                <w:sz w:val="26"/>
                <w:szCs w:val="26"/>
              </w:rPr>
            </w:pPr>
            <w:r w:rsidRPr="00775725">
              <w:rPr>
                <w:i/>
                <w:iCs/>
                <w:sz w:val="26"/>
                <w:szCs w:val="26"/>
                <w:lang w:val="vi-VN"/>
              </w:rPr>
              <w:t xml:space="preserve">Hà Nội, ngày </w:t>
            </w:r>
            <w:r w:rsidRPr="00775725">
              <w:rPr>
                <w:i/>
                <w:iCs/>
                <w:sz w:val="26"/>
                <w:szCs w:val="26"/>
              </w:rPr>
              <w:t>11</w:t>
            </w:r>
            <w:r w:rsidRPr="00775725">
              <w:rPr>
                <w:i/>
                <w:iCs/>
                <w:sz w:val="26"/>
                <w:szCs w:val="26"/>
                <w:lang w:val="vi-VN"/>
              </w:rPr>
              <w:t xml:space="preserve"> tháng </w:t>
            </w:r>
            <w:r w:rsidRPr="00775725">
              <w:rPr>
                <w:i/>
                <w:iCs/>
                <w:sz w:val="26"/>
                <w:szCs w:val="26"/>
              </w:rPr>
              <w:t>11</w:t>
            </w:r>
            <w:r w:rsidRPr="00775725">
              <w:rPr>
                <w:i/>
                <w:iCs/>
                <w:sz w:val="26"/>
                <w:szCs w:val="26"/>
                <w:lang w:val="vi-VN"/>
              </w:rPr>
              <w:t xml:space="preserve"> năm </w:t>
            </w:r>
            <w:r w:rsidRPr="00775725">
              <w:rPr>
                <w:i/>
                <w:iCs/>
                <w:sz w:val="26"/>
                <w:szCs w:val="26"/>
              </w:rPr>
              <w:t>2013</w:t>
            </w:r>
          </w:p>
          <w:p w:rsidR="006972EF" w:rsidRPr="00775725" w:rsidRDefault="006972EF" w:rsidP="00893B12">
            <w:pPr>
              <w:pStyle w:val="NormalWeb"/>
              <w:spacing w:before="0" w:beforeAutospacing="0" w:after="0" w:afterAutospacing="0"/>
              <w:jc w:val="center"/>
              <w:rPr>
                <w:sz w:val="26"/>
                <w:szCs w:val="26"/>
              </w:rPr>
            </w:pPr>
          </w:p>
        </w:tc>
      </w:tr>
    </w:tbl>
    <w:p w:rsidR="00775725" w:rsidRPr="00775725" w:rsidRDefault="00775725" w:rsidP="006972EF">
      <w:pPr>
        <w:pStyle w:val="NormalWeb"/>
        <w:spacing w:before="0" w:beforeAutospacing="0" w:after="0" w:afterAutospacing="0"/>
        <w:jc w:val="center"/>
        <w:rPr>
          <w:sz w:val="28"/>
          <w:szCs w:val="28"/>
        </w:rPr>
      </w:pPr>
      <w:r w:rsidRPr="00775725">
        <w:rPr>
          <w:b/>
          <w:bCs/>
          <w:sz w:val="28"/>
          <w:szCs w:val="28"/>
          <w:lang w:val="vi-VN"/>
        </w:rPr>
        <w:t>QUYẾT ĐỊNH</w:t>
      </w:r>
    </w:p>
    <w:p w:rsidR="00D416C6" w:rsidRDefault="00775725" w:rsidP="001F5C5B">
      <w:pPr>
        <w:pStyle w:val="NormalWeb"/>
        <w:spacing w:before="0" w:beforeAutospacing="0" w:after="0" w:afterAutospacing="0"/>
        <w:jc w:val="center"/>
        <w:rPr>
          <w:b/>
          <w:sz w:val="28"/>
          <w:szCs w:val="28"/>
        </w:rPr>
      </w:pPr>
      <w:r w:rsidRPr="00775725">
        <w:rPr>
          <w:b/>
          <w:sz w:val="28"/>
          <w:szCs w:val="28"/>
        </w:rPr>
        <w:t>Q</w:t>
      </w:r>
      <w:r w:rsidRPr="00775725">
        <w:rPr>
          <w:b/>
          <w:sz w:val="28"/>
          <w:szCs w:val="28"/>
          <w:lang w:val="vi-VN"/>
        </w:rPr>
        <w:t>uy định chính sách hỗ trợ chi phí học tập đối v</w:t>
      </w:r>
      <w:r w:rsidRPr="00775725">
        <w:rPr>
          <w:b/>
          <w:sz w:val="28"/>
          <w:szCs w:val="28"/>
        </w:rPr>
        <w:t>ớ</w:t>
      </w:r>
      <w:r w:rsidRPr="00775725">
        <w:rPr>
          <w:b/>
          <w:sz w:val="28"/>
          <w:szCs w:val="28"/>
          <w:lang w:val="vi-VN"/>
        </w:rPr>
        <w:t>i sinh viên</w:t>
      </w:r>
    </w:p>
    <w:p w:rsidR="00775725" w:rsidRPr="00775725" w:rsidRDefault="00914DAF" w:rsidP="006972EF">
      <w:pPr>
        <w:pStyle w:val="NormalWeb"/>
        <w:spacing w:before="0" w:beforeAutospacing="0" w:after="0" w:afterAutospacing="0"/>
        <w:jc w:val="center"/>
        <w:rPr>
          <w:b/>
          <w:sz w:val="28"/>
          <w:szCs w:val="28"/>
        </w:rPr>
      </w:pPr>
      <w:r>
        <w:rPr>
          <w:b/>
          <w:noProof/>
          <w:sz w:val="28"/>
          <w:szCs w:val="28"/>
        </w:rPr>
        <w:pict>
          <v:line id="_x0000_s1034" style="position:absolute;left:0;text-align:left;z-index:251657728" from="119pt,21.25pt" to="329pt,21.25pt"/>
        </w:pict>
      </w:r>
      <w:proofErr w:type="gramStart"/>
      <w:r w:rsidR="00893B12">
        <w:rPr>
          <w:b/>
          <w:sz w:val="28"/>
          <w:szCs w:val="28"/>
        </w:rPr>
        <w:t>l</w:t>
      </w:r>
      <w:r w:rsidR="00D416C6">
        <w:rPr>
          <w:b/>
          <w:sz w:val="28"/>
          <w:szCs w:val="28"/>
          <w:lang w:val="vi-VN"/>
        </w:rPr>
        <w:t>à</w:t>
      </w:r>
      <w:proofErr w:type="gramEnd"/>
      <w:r w:rsidR="00D416C6">
        <w:rPr>
          <w:b/>
          <w:sz w:val="28"/>
          <w:szCs w:val="28"/>
        </w:rPr>
        <w:t xml:space="preserve"> </w:t>
      </w:r>
      <w:r w:rsidR="00775725" w:rsidRPr="00775725">
        <w:rPr>
          <w:b/>
          <w:sz w:val="28"/>
          <w:szCs w:val="28"/>
          <w:lang w:val="vi-VN"/>
        </w:rPr>
        <w:t>ngườ</w:t>
      </w:r>
      <w:r w:rsidR="00775725" w:rsidRPr="00775725">
        <w:rPr>
          <w:b/>
          <w:sz w:val="28"/>
          <w:szCs w:val="28"/>
        </w:rPr>
        <w:t xml:space="preserve">i </w:t>
      </w:r>
      <w:r w:rsidR="00775725" w:rsidRPr="00775725">
        <w:rPr>
          <w:b/>
          <w:sz w:val="28"/>
          <w:szCs w:val="28"/>
          <w:lang w:val="vi-VN"/>
        </w:rPr>
        <w:t>dân tộc thiểu số học tại các cơ sở giáo dục đại học</w:t>
      </w:r>
    </w:p>
    <w:p w:rsidR="00775725" w:rsidRPr="00775725" w:rsidRDefault="00775725" w:rsidP="00D416C6">
      <w:pPr>
        <w:pStyle w:val="NormalWeb"/>
        <w:spacing w:before="120" w:beforeAutospacing="0" w:after="120" w:afterAutospacing="0" w:line="320" w:lineRule="exact"/>
        <w:ind w:firstLine="567"/>
        <w:jc w:val="both"/>
        <w:rPr>
          <w:sz w:val="28"/>
          <w:szCs w:val="28"/>
        </w:rPr>
      </w:pPr>
      <w:r w:rsidRPr="00775725">
        <w:rPr>
          <w:i/>
          <w:iCs/>
          <w:sz w:val="28"/>
          <w:szCs w:val="28"/>
          <w:lang w:val="vi-VN"/>
        </w:rPr>
        <w:t>Căn cứ Luật Tổ chức Ch</w:t>
      </w:r>
      <w:r w:rsidRPr="00775725">
        <w:rPr>
          <w:i/>
          <w:iCs/>
          <w:sz w:val="28"/>
          <w:szCs w:val="28"/>
        </w:rPr>
        <w:t>í</w:t>
      </w:r>
      <w:r w:rsidRPr="00775725">
        <w:rPr>
          <w:i/>
          <w:iCs/>
          <w:sz w:val="28"/>
          <w:szCs w:val="28"/>
          <w:lang w:val="vi-VN"/>
        </w:rPr>
        <w:t>nh phủ ngày 25 tháng 12 năm 2001;</w:t>
      </w:r>
    </w:p>
    <w:p w:rsidR="00775725" w:rsidRPr="00775725" w:rsidRDefault="00775725" w:rsidP="00D416C6">
      <w:pPr>
        <w:pStyle w:val="NormalWeb"/>
        <w:spacing w:before="120" w:beforeAutospacing="0" w:after="120" w:afterAutospacing="0" w:line="320" w:lineRule="exact"/>
        <w:ind w:firstLine="567"/>
        <w:jc w:val="both"/>
        <w:rPr>
          <w:sz w:val="28"/>
          <w:szCs w:val="28"/>
        </w:rPr>
      </w:pPr>
      <w:r w:rsidRPr="00775725">
        <w:rPr>
          <w:i/>
          <w:iCs/>
          <w:sz w:val="28"/>
          <w:szCs w:val="28"/>
          <w:lang w:val="vi-VN"/>
        </w:rPr>
        <w:t>Căn cứ Luật Gi</w:t>
      </w:r>
      <w:r w:rsidRPr="00775725">
        <w:rPr>
          <w:i/>
          <w:iCs/>
          <w:sz w:val="28"/>
          <w:szCs w:val="28"/>
        </w:rPr>
        <w:t>á</w:t>
      </w:r>
      <w:r w:rsidRPr="00775725">
        <w:rPr>
          <w:i/>
          <w:iCs/>
          <w:sz w:val="28"/>
          <w:szCs w:val="28"/>
          <w:lang w:val="vi-VN"/>
        </w:rPr>
        <w:t>o dục ngày 14 tháng 6 năm 2005; Luật sửa đ</w:t>
      </w:r>
      <w:r w:rsidRPr="00775725">
        <w:rPr>
          <w:i/>
          <w:iCs/>
          <w:sz w:val="28"/>
          <w:szCs w:val="28"/>
        </w:rPr>
        <w:t>ổ</w:t>
      </w:r>
      <w:r w:rsidRPr="00775725">
        <w:rPr>
          <w:i/>
          <w:iCs/>
          <w:sz w:val="28"/>
          <w:szCs w:val="28"/>
          <w:lang w:val="vi-VN"/>
        </w:rPr>
        <w:t>i, bổ sung một số đ</w:t>
      </w:r>
      <w:r w:rsidRPr="00775725">
        <w:rPr>
          <w:i/>
          <w:iCs/>
          <w:sz w:val="28"/>
          <w:szCs w:val="28"/>
        </w:rPr>
        <w:t>i</w:t>
      </w:r>
      <w:r w:rsidRPr="00775725">
        <w:rPr>
          <w:i/>
          <w:iCs/>
          <w:sz w:val="28"/>
          <w:szCs w:val="28"/>
          <w:lang w:val="vi-VN"/>
        </w:rPr>
        <w:t>ều của Luật Gi</w:t>
      </w:r>
      <w:r w:rsidRPr="00775725">
        <w:rPr>
          <w:i/>
          <w:iCs/>
          <w:sz w:val="28"/>
          <w:szCs w:val="28"/>
        </w:rPr>
        <w:t>á</w:t>
      </w:r>
      <w:r w:rsidRPr="00775725">
        <w:rPr>
          <w:i/>
          <w:iCs/>
          <w:sz w:val="28"/>
          <w:szCs w:val="28"/>
          <w:lang w:val="vi-VN"/>
        </w:rPr>
        <w:t>o dục ngày 25 tháng 11 năm 2009;</w:t>
      </w:r>
    </w:p>
    <w:p w:rsidR="00775725" w:rsidRPr="00775725" w:rsidRDefault="00775725" w:rsidP="00D416C6">
      <w:pPr>
        <w:pStyle w:val="NormalWeb"/>
        <w:spacing w:before="120" w:beforeAutospacing="0" w:after="120" w:afterAutospacing="0" w:line="320" w:lineRule="exact"/>
        <w:ind w:firstLine="567"/>
        <w:jc w:val="both"/>
        <w:rPr>
          <w:sz w:val="28"/>
          <w:szCs w:val="28"/>
        </w:rPr>
      </w:pPr>
      <w:r w:rsidRPr="00775725">
        <w:rPr>
          <w:i/>
          <w:iCs/>
          <w:sz w:val="28"/>
          <w:szCs w:val="28"/>
          <w:lang w:val="vi-VN"/>
        </w:rPr>
        <w:t>Căn cứ Luật Giáo dục đại học ngày 18 tháng 6 năm 2012;</w:t>
      </w:r>
    </w:p>
    <w:p w:rsidR="00775725" w:rsidRPr="00775725" w:rsidRDefault="00775725" w:rsidP="00D416C6">
      <w:pPr>
        <w:pStyle w:val="NormalWeb"/>
        <w:spacing w:before="120" w:beforeAutospacing="0" w:after="120" w:afterAutospacing="0" w:line="320" w:lineRule="exact"/>
        <w:ind w:firstLine="567"/>
        <w:jc w:val="both"/>
        <w:rPr>
          <w:sz w:val="28"/>
          <w:szCs w:val="28"/>
        </w:rPr>
      </w:pPr>
      <w:r w:rsidRPr="00775725">
        <w:rPr>
          <w:i/>
          <w:iCs/>
          <w:sz w:val="28"/>
          <w:szCs w:val="28"/>
          <w:lang w:val="vi-VN"/>
        </w:rPr>
        <w:t>Căn cứ Nghị quyết số 35/2009/QH12 ngày 19 tháng 6 năm 2009 của Quốc hội về chủ trương, định hướng đổi mới một s</w:t>
      </w:r>
      <w:r w:rsidRPr="00775725">
        <w:rPr>
          <w:i/>
          <w:iCs/>
          <w:sz w:val="28"/>
          <w:szCs w:val="28"/>
        </w:rPr>
        <w:t xml:space="preserve">ố </w:t>
      </w:r>
      <w:r w:rsidRPr="00775725">
        <w:rPr>
          <w:i/>
          <w:iCs/>
          <w:sz w:val="28"/>
          <w:szCs w:val="28"/>
          <w:lang w:val="vi-VN"/>
        </w:rPr>
        <w:t>cơ chế tài ch</w:t>
      </w:r>
      <w:r w:rsidRPr="00775725">
        <w:rPr>
          <w:i/>
          <w:iCs/>
          <w:sz w:val="28"/>
          <w:szCs w:val="28"/>
        </w:rPr>
        <w:t>í</w:t>
      </w:r>
      <w:r w:rsidRPr="00775725">
        <w:rPr>
          <w:i/>
          <w:iCs/>
          <w:sz w:val="28"/>
          <w:szCs w:val="28"/>
          <w:lang w:val="vi-VN"/>
        </w:rPr>
        <w:t>nh trong giáo dục và đào tạo từ năm học 2010 - 201</w:t>
      </w:r>
      <w:r w:rsidRPr="00775725">
        <w:rPr>
          <w:i/>
          <w:iCs/>
          <w:sz w:val="28"/>
          <w:szCs w:val="28"/>
        </w:rPr>
        <w:t xml:space="preserve">1 </w:t>
      </w:r>
      <w:r w:rsidRPr="00775725">
        <w:rPr>
          <w:i/>
          <w:iCs/>
          <w:sz w:val="28"/>
          <w:szCs w:val="28"/>
          <w:lang w:val="vi-VN"/>
        </w:rPr>
        <w:t>đến năm học 20</w:t>
      </w:r>
      <w:r w:rsidRPr="00775725">
        <w:rPr>
          <w:i/>
          <w:iCs/>
          <w:sz w:val="28"/>
          <w:szCs w:val="28"/>
        </w:rPr>
        <w:t>1</w:t>
      </w:r>
      <w:r w:rsidRPr="00775725">
        <w:rPr>
          <w:i/>
          <w:iCs/>
          <w:sz w:val="28"/>
          <w:szCs w:val="28"/>
          <w:lang w:val="vi-VN"/>
        </w:rPr>
        <w:t>4 - 20</w:t>
      </w:r>
      <w:r w:rsidRPr="00775725">
        <w:rPr>
          <w:i/>
          <w:iCs/>
          <w:sz w:val="28"/>
          <w:szCs w:val="28"/>
        </w:rPr>
        <w:t>1</w:t>
      </w:r>
      <w:r w:rsidRPr="00775725">
        <w:rPr>
          <w:i/>
          <w:iCs/>
          <w:sz w:val="28"/>
          <w:szCs w:val="28"/>
          <w:lang w:val="vi-VN"/>
        </w:rPr>
        <w:t>5;</w:t>
      </w:r>
    </w:p>
    <w:p w:rsidR="00775725" w:rsidRPr="00775725" w:rsidRDefault="00775725" w:rsidP="00D416C6">
      <w:pPr>
        <w:pStyle w:val="NormalWeb"/>
        <w:spacing w:before="120" w:beforeAutospacing="0" w:after="120" w:afterAutospacing="0" w:line="320" w:lineRule="exact"/>
        <w:ind w:firstLine="567"/>
        <w:jc w:val="both"/>
        <w:rPr>
          <w:sz w:val="28"/>
          <w:szCs w:val="28"/>
        </w:rPr>
      </w:pPr>
      <w:r w:rsidRPr="00775725">
        <w:rPr>
          <w:i/>
          <w:iCs/>
          <w:sz w:val="28"/>
          <w:szCs w:val="28"/>
          <w:lang w:val="vi-VN"/>
        </w:rPr>
        <w:t xml:space="preserve">Căn cứ Nghị định </w:t>
      </w:r>
      <w:r w:rsidRPr="00775725">
        <w:rPr>
          <w:i/>
          <w:iCs/>
          <w:sz w:val="28"/>
          <w:szCs w:val="28"/>
        </w:rPr>
        <w:t>số</w:t>
      </w:r>
      <w:r w:rsidRPr="00775725">
        <w:rPr>
          <w:i/>
          <w:iCs/>
          <w:sz w:val="28"/>
          <w:szCs w:val="28"/>
          <w:lang w:val="vi-VN"/>
        </w:rPr>
        <w:t xml:space="preserve"> 05/201</w:t>
      </w:r>
      <w:r w:rsidRPr="00775725">
        <w:rPr>
          <w:i/>
          <w:iCs/>
          <w:sz w:val="28"/>
          <w:szCs w:val="28"/>
        </w:rPr>
        <w:t>1</w:t>
      </w:r>
      <w:r w:rsidRPr="00775725">
        <w:rPr>
          <w:i/>
          <w:iCs/>
          <w:sz w:val="28"/>
          <w:szCs w:val="28"/>
          <w:lang w:val="vi-VN"/>
        </w:rPr>
        <w:t>/NĐ-CP ng</w:t>
      </w:r>
      <w:r w:rsidRPr="00775725">
        <w:rPr>
          <w:i/>
          <w:iCs/>
          <w:sz w:val="28"/>
          <w:szCs w:val="28"/>
        </w:rPr>
        <w:t>à</w:t>
      </w:r>
      <w:r w:rsidRPr="00775725">
        <w:rPr>
          <w:i/>
          <w:iCs/>
          <w:sz w:val="28"/>
          <w:szCs w:val="28"/>
          <w:lang w:val="vi-VN"/>
        </w:rPr>
        <w:t>y 14 tháng 01 năm 2011 của Ch</w:t>
      </w:r>
      <w:r w:rsidRPr="00775725">
        <w:rPr>
          <w:i/>
          <w:iCs/>
          <w:sz w:val="28"/>
          <w:szCs w:val="28"/>
        </w:rPr>
        <w:t>í</w:t>
      </w:r>
      <w:r w:rsidRPr="00775725">
        <w:rPr>
          <w:i/>
          <w:iCs/>
          <w:sz w:val="28"/>
          <w:szCs w:val="28"/>
          <w:lang w:val="vi-VN"/>
        </w:rPr>
        <w:t>nh phủ về Công tác dân tộc;</w:t>
      </w:r>
    </w:p>
    <w:p w:rsidR="00775725" w:rsidRPr="00775725" w:rsidRDefault="00775725" w:rsidP="00D416C6">
      <w:pPr>
        <w:pStyle w:val="NormalWeb"/>
        <w:spacing w:before="120" w:beforeAutospacing="0" w:after="120" w:afterAutospacing="0" w:line="320" w:lineRule="exact"/>
        <w:ind w:firstLine="567"/>
        <w:jc w:val="both"/>
        <w:rPr>
          <w:sz w:val="28"/>
          <w:szCs w:val="28"/>
        </w:rPr>
      </w:pPr>
      <w:r w:rsidRPr="00775725">
        <w:rPr>
          <w:i/>
          <w:iCs/>
          <w:sz w:val="28"/>
          <w:szCs w:val="28"/>
          <w:lang w:val="vi-VN"/>
        </w:rPr>
        <w:t>Theo đề nghị của Bộ trưởng Bộ Giáo dục và Đào tạo</w:t>
      </w:r>
      <w:r w:rsidRPr="00775725">
        <w:rPr>
          <w:i/>
          <w:iCs/>
          <w:sz w:val="28"/>
          <w:szCs w:val="28"/>
        </w:rPr>
        <w:t>;</w:t>
      </w:r>
    </w:p>
    <w:p w:rsidR="00775725" w:rsidRPr="00775725" w:rsidRDefault="00775725" w:rsidP="00D416C6">
      <w:pPr>
        <w:pStyle w:val="NormalWeb"/>
        <w:spacing w:before="120" w:beforeAutospacing="0" w:after="120" w:afterAutospacing="0" w:line="320" w:lineRule="exact"/>
        <w:ind w:firstLine="567"/>
        <w:jc w:val="both"/>
        <w:rPr>
          <w:sz w:val="28"/>
          <w:szCs w:val="28"/>
        </w:rPr>
      </w:pPr>
      <w:r w:rsidRPr="00775725">
        <w:rPr>
          <w:i/>
          <w:iCs/>
          <w:sz w:val="28"/>
          <w:szCs w:val="28"/>
          <w:lang w:val="vi-VN"/>
        </w:rPr>
        <w:t>Thủ t</w:t>
      </w:r>
      <w:r w:rsidRPr="00775725">
        <w:rPr>
          <w:i/>
          <w:iCs/>
          <w:sz w:val="28"/>
          <w:szCs w:val="28"/>
        </w:rPr>
        <w:t>ướ</w:t>
      </w:r>
      <w:r w:rsidRPr="00775725">
        <w:rPr>
          <w:i/>
          <w:iCs/>
          <w:sz w:val="28"/>
          <w:szCs w:val="28"/>
          <w:lang w:val="vi-VN"/>
        </w:rPr>
        <w:t>ng Chính phủ ban hành Quyết định quy định ch</w:t>
      </w:r>
      <w:r w:rsidRPr="00775725">
        <w:rPr>
          <w:i/>
          <w:iCs/>
          <w:sz w:val="28"/>
          <w:szCs w:val="28"/>
        </w:rPr>
        <w:t>í</w:t>
      </w:r>
      <w:r w:rsidRPr="00775725">
        <w:rPr>
          <w:i/>
          <w:iCs/>
          <w:sz w:val="28"/>
          <w:szCs w:val="28"/>
          <w:lang w:val="vi-VN"/>
        </w:rPr>
        <w:t xml:space="preserve">nh sách </w:t>
      </w:r>
      <w:r w:rsidRPr="00775725">
        <w:rPr>
          <w:i/>
          <w:iCs/>
          <w:sz w:val="28"/>
          <w:szCs w:val="28"/>
        </w:rPr>
        <w:t xml:space="preserve">hỗ trợ </w:t>
      </w:r>
      <w:r w:rsidRPr="00775725">
        <w:rPr>
          <w:i/>
          <w:iCs/>
          <w:sz w:val="28"/>
          <w:szCs w:val="28"/>
          <w:lang w:val="vi-VN"/>
        </w:rPr>
        <w:t xml:space="preserve">chi phí học tập đối với sinh viên </w:t>
      </w:r>
      <w:r w:rsidRPr="00775725">
        <w:rPr>
          <w:i/>
          <w:iCs/>
          <w:sz w:val="28"/>
          <w:szCs w:val="28"/>
        </w:rPr>
        <w:t xml:space="preserve">là </w:t>
      </w:r>
      <w:r w:rsidRPr="00775725">
        <w:rPr>
          <w:i/>
          <w:iCs/>
          <w:sz w:val="28"/>
          <w:szCs w:val="28"/>
          <w:lang w:val="vi-VN"/>
        </w:rPr>
        <w:t>người dân tộc thiểu s</w:t>
      </w:r>
      <w:r w:rsidRPr="00775725">
        <w:rPr>
          <w:i/>
          <w:iCs/>
          <w:sz w:val="28"/>
          <w:szCs w:val="28"/>
        </w:rPr>
        <w:t xml:space="preserve">ố </w:t>
      </w:r>
      <w:r w:rsidRPr="00775725">
        <w:rPr>
          <w:i/>
          <w:iCs/>
          <w:sz w:val="28"/>
          <w:szCs w:val="28"/>
          <w:lang w:val="vi-VN"/>
        </w:rPr>
        <w:t>học tại các cơ sở gi</w:t>
      </w:r>
      <w:r w:rsidRPr="00775725">
        <w:rPr>
          <w:i/>
          <w:iCs/>
          <w:sz w:val="28"/>
          <w:szCs w:val="28"/>
        </w:rPr>
        <w:t>á</w:t>
      </w:r>
      <w:r w:rsidRPr="00775725">
        <w:rPr>
          <w:i/>
          <w:iCs/>
          <w:sz w:val="28"/>
          <w:szCs w:val="28"/>
          <w:lang w:val="vi-VN"/>
        </w:rPr>
        <w:t>o dục đại học</w:t>
      </w:r>
      <w:r>
        <w:rPr>
          <w:i/>
          <w:iCs/>
          <w:sz w:val="28"/>
          <w:szCs w:val="28"/>
        </w:rPr>
        <w:t>.</w:t>
      </w:r>
    </w:p>
    <w:p w:rsidR="00775725" w:rsidRPr="00775725" w:rsidRDefault="00775725" w:rsidP="00D416C6">
      <w:pPr>
        <w:pStyle w:val="NormalWeb"/>
        <w:spacing w:before="120" w:beforeAutospacing="0" w:after="120" w:afterAutospacing="0" w:line="320" w:lineRule="exact"/>
        <w:ind w:firstLine="567"/>
        <w:jc w:val="both"/>
        <w:rPr>
          <w:sz w:val="28"/>
          <w:szCs w:val="28"/>
        </w:rPr>
      </w:pPr>
      <w:r w:rsidRPr="00775725">
        <w:rPr>
          <w:b/>
          <w:bCs/>
          <w:sz w:val="28"/>
          <w:szCs w:val="28"/>
          <w:lang w:val="vi-VN"/>
        </w:rPr>
        <w:t>Điều 1. Phạm vi đ</w:t>
      </w:r>
      <w:r w:rsidRPr="00775725">
        <w:rPr>
          <w:b/>
          <w:bCs/>
          <w:sz w:val="28"/>
          <w:szCs w:val="28"/>
        </w:rPr>
        <w:t>i</w:t>
      </w:r>
      <w:r w:rsidRPr="00775725">
        <w:rPr>
          <w:b/>
          <w:bCs/>
          <w:sz w:val="28"/>
          <w:szCs w:val="28"/>
          <w:lang w:val="vi-VN"/>
        </w:rPr>
        <w:t>ều chỉnh và đối tượng áp dụng</w:t>
      </w:r>
    </w:p>
    <w:p w:rsidR="00775725" w:rsidRPr="00775725" w:rsidRDefault="00775725" w:rsidP="00D416C6">
      <w:pPr>
        <w:pStyle w:val="NormalWeb"/>
        <w:spacing w:before="120" w:beforeAutospacing="0" w:after="120" w:afterAutospacing="0" w:line="320" w:lineRule="exact"/>
        <w:ind w:firstLine="567"/>
        <w:jc w:val="both"/>
        <w:rPr>
          <w:sz w:val="28"/>
          <w:szCs w:val="28"/>
        </w:rPr>
      </w:pPr>
      <w:r w:rsidRPr="00775725">
        <w:rPr>
          <w:sz w:val="28"/>
          <w:szCs w:val="28"/>
        </w:rPr>
        <w:t xml:space="preserve">1. </w:t>
      </w:r>
      <w:r w:rsidRPr="00775725">
        <w:rPr>
          <w:sz w:val="28"/>
          <w:szCs w:val="28"/>
          <w:lang w:val="vi-VN"/>
        </w:rPr>
        <w:t>Quyết định này quy định chính sách hỗ trợ chi phí học tập đối với sinh viên là người dân tộc thiểu số thuộc hộ nghèo, hộ cận nghèo theo quy định của Nhà nước, thi đỗ vào học đại học, cao đẳng hệ chính quy tại các cơ sở giáo dục đại học, bao gồm: đại học, học viện, trường đại học, trường cao đẳng.</w:t>
      </w:r>
    </w:p>
    <w:p w:rsidR="00775725" w:rsidRPr="00775725" w:rsidRDefault="00775725" w:rsidP="00D416C6">
      <w:pPr>
        <w:pStyle w:val="NormalWeb"/>
        <w:spacing w:before="120" w:beforeAutospacing="0" w:after="120" w:afterAutospacing="0" w:line="320" w:lineRule="exact"/>
        <w:ind w:firstLine="567"/>
        <w:jc w:val="both"/>
        <w:rPr>
          <w:sz w:val="28"/>
          <w:szCs w:val="28"/>
        </w:rPr>
      </w:pPr>
      <w:r w:rsidRPr="00775725">
        <w:rPr>
          <w:sz w:val="28"/>
          <w:szCs w:val="28"/>
          <w:lang w:val="vi-VN"/>
        </w:rPr>
        <w:t>2. Quyết định này không áp dụng đối với sinh viên: Cử tuyển, các đối tượng chính sách được xét tuyển, đào tạo theo địa chỉ, đào tạo liên thông, văn bằng hai và học đại học, cao đẳng sau khi hoàn thành chương trình dự bị đại học.</w:t>
      </w:r>
    </w:p>
    <w:p w:rsidR="00775725" w:rsidRPr="00775725" w:rsidRDefault="00775725" w:rsidP="00D416C6">
      <w:pPr>
        <w:pStyle w:val="NormalWeb"/>
        <w:spacing w:before="120" w:beforeAutospacing="0" w:after="120" w:afterAutospacing="0" w:line="320" w:lineRule="exact"/>
        <w:ind w:firstLine="567"/>
        <w:jc w:val="both"/>
        <w:rPr>
          <w:sz w:val="28"/>
          <w:szCs w:val="28"/>
        </w:rPr>
      </w:pPr>
      <w:r w:rsidRPr="00775725">
        <w:rPr>
          <w:b/>
          <w:bCs/>
          <w:sz w:val="28"/>
          <w:szCs w:val="28"/>
          <w:lang w:val="vi-VN"/>
        </w:rPr>
        <w:t>Điều 2. Mức hỗ trợ</w:t>
      </w:r>
    </w:p>
    <w:p w:rsidR="00775725" w:rsidRPr="00775725" w:rsidRDefault="00775725" w:rsidP="00D416C6">
      <w:pPr>
        <w:pStyle w:val="NormalWeb"/>
        <w:spacing w:before="120" w:beforeAutospacing="0" w:after="120" w:afterAutospacing="0" w:line="320" w:lineRule="exact"/>
        <w:ind w:firstLine="567"/>
        <w:jc w:val="both"/>
        <w:rPr>
          <w:sz w:val="28"/>
          <w:szCs w:val="28"/>
        </w:rPr>
      </w:pPr>
      <w:r w:rsidRPr="00775725">
        <w:rPr>
          <w:sz w:val="28"/>
          <w:szCs w:val="28"/>
          <w:lang w:val="vi-VN"/>
        </w:rPr>
        <w:t>Mức hỗ trợ chi phí học tập bằng 60% mức lương tối thiểu chung và được hưởng không quá 10 tháng/năm học/sinh viên.</w:t>
      </w:r>
    </w:p>
    <w:p w:rsidR="00775725" w:rsidRPr="00775725" w:rsidRDefault="00775725" w:rsidP="00D416C6">
      <w:pPr>
        <w:pStyle w:val="NormalWeb"/>
        <w:spacing w:before="120" w:beforeAutospacing="0" w:after="120" w:afterAutospacing="0" w:line="320" w:lineRule="exact"/>
        <w:ind w:firstLine="567"/>
        <w:jc w:val="both"/>
        <w:rPr>
          <w:sz w:val="28"/>
          <w:szCs w:val="28"/>
        </w:rPr>
      </w:pPr>
      <w:r w:rsidRPr="00775725">
        <w:rPr>
          <w:b/>
          <w:bCs/>
          <w:sz w:val="28"/>
          <w:szCs w:val="28"/>
          <w:lang w:val="vi-VN"/>
        </w:rPr>
        <w:t>Điều 3. K</w:t>
      </w:r>
      <w:r w:rsidRPr="00775725">
        <w:rPr>
          <w:b/>
          <w:bCs/>
          <w:sz w:val="28"/>
          <w:szCs w:val="28"/>
        </w:rPr>
        <w:t>i</w:t>
      </w:r>
      <w:r w:rsidRPr="00775725">
        <w:rPr>
          <w:b/>
          <w:bCs/>
          <w:sz w:val="28"/>
          <w:szCs w:val="28"/>
          <w:lang w:val="vi-VN"/>
        </w:rPr>
        <w:t>nh phí</w:t>
      </w:r>
    </w:p>
    <w:p w:rsidR="00775725" w:rsidRPr="00775725" w:rsidRDefault="00775725" w:rsidP="00D416C6">
      <w:pPr>
        <w:pStyle w:val="NormalWeb"/>
        <w:spacing w:before="120" w:beforeAutospacing="0" w:after="120" w:afterAutospacing="0" w:line="320" w:lineRule="exact"/>
        <w:ind w:firstLine="567"/>
        <w:jc w:val="both"/>
        <w:rPr>
          <w:sz w:val="28"/>
          <w:szCs w:val="28"/>
        </w:rPr>
      </w:pPr>
      <w:r w:rsidRPr="00775725">
        <w:rPr>
          <w:sz w:val="28"/>
          <w:szCs w:val="28"/>
          <w:lang w:val="vi-VN"/>
        </w:rPr>
        <w:t>Kinh phí thực hiện chính sách hỗ trợ quy định tại Quyết định này được cân đ</w:t>
      </w:r>
      <w:r w:rsidRPr="00775725">
        <w:rPr>
          <w:sz w:val="28"/>
          <w:szCs w:val="28"/>
        </w:rPr>
        <w:t>ố</w:t>
      </w:r>
      <w:r w:rsidRPr="00775725">
        <w:rPr>
          <w:sz w:val="28"/>
          <w:szCs w:val="28"/>
          <w:lang w:val="vi-VN"/>
        </w:rPr>
        <w:t>i trong nguồn kinh phí chi cho sự nghiệp giáo dục và đào tạo hằng năm theo phân cấp quản lý ngân sách nhà nước.</w:t>
      </w:r>
    </w:p>
    <w:p w:rsidR="00775725" w:rsidRPr="00775725" w:rsidRDefault="00775725" w:rsidP="00D416C6">
      <w:pPr>
        <w:pStyle w:val="NormalWeb"/>
        <w:spacing w:before="120" w:beforeAutospacing="0" w:after="120" w:afterAutospacing="0" w:line="320" w:lineRule="exact"/>
        <w:ind w:firstLine="567"/>
        <w:jc w:val="both"/>
        <w:rPr>
          <w:sz w:val="28"/>
          <w:szCs w:val="28"/>
        </w:rPr>
      </w:pPr>
      <w:r w:rsidRPr="00775725">
        <w:rPr>
          <w:b/>
          <w:bCs/>
          <w:sz w:val="28"/>
          <w:szCs w:val="28"/>
          <w:lang w:val="vi-VN"/>
        </w:rPr>
        <w:t xml:space="preserve">Điều 4. </w:t>
      </w:r>
      <w:r w:rsidRPr="00775725">
        <w:rPr>
          <w:b/>
          <w:bCs/>
          <w:sz w:val="28"/>
          <w:szCs w:val="28"/>
        </w:rPr>
        <w:t xml:space="preserve">Tổ chức </w:t>
      </w:r>
      <w:r w:rsidRPr="00775725">
        <w:rPr>
          <w:b/>
          <w:bCs/>
          <w:sz w:val="28"/>
          <w:szCs w:val="28"/>
          <w:lang w:val="vi-VN"/>
        </w:rPr>
        <w:t>thực hiện</w:t>
      </w:r>
    </w:p>
    <w:p w:rsidR="00775725" w:rsidRPr="00775725" w:rsidRDefault="00775725" w:rsidP="00D416C6">
      <w:pPr>
        <w:pStyle w:val="NormalWeb"/>
        <w:spacing w:before="120" w:beforeAutospacing="0" w:after="120" w:afterAutospacing="0" w:line="320" w:lineRule="exact"/>
        <w:ind w:firstLine="567"/>
        <w:jc w:val="both"/>
        <w:rPr>
          <w:sz w:val="28"/>
          <w:szCs w:val="28"/>
        </w:rPr>
      </w:pPr>
      <w:r w:rsidRPr="00775725">
        <w:rPr>
          <w:sz w:val="28"/>
          <w:szCs w:val="28"/>
        </w:rPr>
        <w:t xml:space="preserve">1. </w:t>
      </w:r>
      <w:r w:rsidRPr="00775725">
        <w:rPr>
          <w:sz w:val="28"/>
          <w:szCs w:val="28"/>
          <w:lang w:val="vi-VN"/>
        </w:rPr>
        <w:t>Bộ Giáo dục và Đào tạo:</w:t>
      </w:r>
    </w:p>
    <w:p w:rsidR="00775725" w:rsidRPr="00775725" w:rsidRDefault="00775725" w:rsidP="00D416C6">
      <w:pPr>
        <w:pStyle w:val="NormalWeb"/>
        <w:spacing w:before="120" w:beforeAutospacing="0" w:after="120" w:afterAutospacing="0" w:line="320" w:lineRule="exact"/>
        <w:ind w:firstLine="567"/>
        <w:jc w:val="both"/>
        <w:rPr>
          <w:sz w:val="28"/>
          <w:szCs w:val="28"/>
        </w:rPr>
      </w:pPr>
      <w:r w:rsidRPr="00775725">
        <w:rPr>
          <w:sz w:val="28"/>
          <w:szCs w:val="28"/>
        </w:rPr>
        <w:lastRenderedPageBreak/>
        <w:t xml:space="preserve">a) </w:t>
      </w:r>
      <w:r w:rsidRPr="00775725">
        <w:rPr>
          <w:sz w:val="28"/>
          <w:szCs w:val="28"/>
          <w:lang w:val="vi-VN"/>
        </w:rPr>
        <w:t>Chủ trì, phối hợp với Bộ Tài chính hướng dẫn thực hiện chính sách hỗ trợ được quy định tại Quyết định này;</w:t>
      </w:r>
    </w:p>
    <w:p w:rsidR="00775725" w:rsidRPr="00775725" w:rsidRDefault="00775725" w:rsidP="00D416C6">
      <w:pPr>
        <w:pStyle w:val="NormalWeb"/>
        <w:spacing w:before="120" w:beforeAutospacing="0" w:after="120" w:afterAutospacing="0" w:line="320" w:lineRule="exact"/>
        <w:ind w:firstLine="567"/>
        <w:jc w:val="both"/>
        <w:rPr>
          <w:sz w:val="28"/>
          <w:szCs w:val="28"/>
        </w:rPr>
      </w:pPr>
      <w:r w:rsidRPr="00775725">
        <w:rPr>
          <w:sz w:val="28"/>
          <w:szCs w:val="28"/>
        </w:rPr>
        <w:t xml:space="preserve">b) </w:t>
      </w:r>
      <w:r w:rsidRPr="00775725">
        <w:rPr>
          <w:sz w:val="28"/>
          <w:szCs w:val="28"/>
          <w:lang w:val="vi-VN"/>
        </w:rPr>
        <w:t>Kiểm tra, đánh giá, tổng hợp t</w:t>
      </w:r>
      <w:r w:rsidRPr="00775725">
        <w:rPr>
          <w:sz w:val="28"/>
          <w:szCs w:val="28"/>
        </w:rPr>
        <w:t>ì</w:t>
      </w:r>
      <w:r w:rsidRPr="00775725">
        <w:rPr>
          <w:sz w:val="28"/>
          <w:szCs w:val="28"/>
          <w:lang w:val="vi-VN"/>
        </w:rPr>
        <w:t>nh hình thực hiện chính sách, hằng năm báo cáo Thủ tướng Chính phủ.</w:t>
      </w:r>
    </w:p>
    <w:p w:rsidR="00775725" w:rsidRPr="00775725" w:rsidRDefault="00775725" w:rsidP="00D416C6">
      <w:pPr>
        <w:pStyle w:val="NormalWeb"/>
        <w:spacing w:before="120" w:beforeAutospacing="0" w:after="120" w:afterAutospacing="0" w:line="320" w:lineRule="exact"/>
        <w:ind w:firstLine="567"/>
        <w:jc w:val="both"/>
        <w:rPr>
          <w:sz w:val="28"/>
          <w:szCs w:val="28"/>
        </w:rPr>
      </w:pPr>
      <w:r w:rsidRPr="00775725">
        <w:rPr>
          <w:sz w:val="28"/>
          <w:szCs w:val="28"/>
        </w:rPr>
        <w:t xml:space="preserve">2. </w:t>
      </w:r>
      <w:r w:rsidRPr="00775725">
        <w:rPr>
          <w:sz w:val="28"/>
          <w:szCs w:val="28"/>
          <w:lang w:val="vi-VN"/>
        </w:rPr>
        <w:t>Bộ Tài chính:</w:t>
      </w:r>
    </w:p>
    <w:p w:rsidR="00775725" w:rsidRPr="00775725" w:rsidRDefault="00775725" w:rsidP="00D416C6">
      <w:pPr>
        <w:pStyle w:val="NormalWeb"/>
        <w:spacing w:before="120" w:beforeAutospacing="0" w:after="120" w:afterAutospacing="0" w:line="320" w:lineRule="exact"/>
        <w:ind w:firstLine="567"/>
        <w:jc w:val="both"/>
        <w:rPr>
          <w:sz w:val="28"/>
          <w:szCs w:val="28"/>
        </w:rPr>
      </w:pPr>
      <w:r w:rsidRPr="00775725">
        <w:rPr>
          <w:sz w:val="28"/>
          <w:szCs w:val="28"/>
        </w:rPr>
        <w:t xml:space="preserve">a) </w:t>
      </w:r>
      <w:r w:rsidRPr="00775725">
        <w:rPr>
          <w:sz w:val="28"/>
          <w:szCs w:val="28"/>
          <w:lang w:val="vi-VN"/>
        </w:rPr>
        <w:t xml:space="preserve">Bố trí kinh phí thực hiện chính sách hỗ trợ cho sinh viên quy định tại Quyết định này trong dự toán ngân sách nhà nước hằng năm </w:t>
      </w:r>
      <w:proofErr w:type="gramStart"/>
      <w:r w:rsidRPr="00775725">
        <w:rPr>
          <w:sz w:val="28"/>
          <w:szCs w:val="28"/>
          <w:lang w:val="vi-VN"/>
        </w:rPr>
        <w:t>theo</w:t>
      </w:r>
      <w:proofErr w:type="gramEnd"/>
      <w:r w:rsidRPr="00775725">
        <w:rPr>
          <w:sz w:val="28"/>
          <w:szCs w:val="28"/>
          <w:lang w:val="vi-VN"/>
        </w:rPr>
        <w:t xml:space="preserve"> phân cấp quản lý hiện hành;</w:t>
      </w:r>
    </w:p>
    <w:p w:rsidR="00775725" w:rsidRPr="00775725" w:rsidRDefault="00775725" w:rsidP="00D416C6">
      <w:pPr>
        <w:pStyle w:val="NormalWeb"/>
        <w:spacing w:before="120" w:beforeAutospacing="0" w:after="120" w:afterAutospacing="0" w:line="320" w:lineRule="exact"/>
        <w:ind w:firstLine="567"/>
        <w:jc w:val="both"/>
        <w:rPr>
          <w:sz w:val="28"/>
          <w:szCs w:val="28"/>
        </w:rPr>
      </w:pPr>
      <w:r w:rsidRPr="00775725">
        <w:rPr>
          <w:sz w:val="28"/>
          <w:szCs w:val="28"/>
        </w:rPr>
        <w:t xml:space="preserve">b) </w:t>
      </w:r>
      <w:r w:rsidRPr="00775725">
        <w:rPr>
          <w:sz w:val="28"/>
          <w:szCs w:val="28"/>
          <w:lang w:val="vi-VN"/>
        </w:rPr>
        <w:t xml:space="preserve">Chủ trì, phối hợp với các Bộ, ngành liên quan kiểm </w:t>
      </w:r>
      <w:r w:rsidRPr="00775725">
        <w:rPr>
          <w:sz w:val="28"/>
          <w:szCs w:val="28"/>
        </w:rPr>
        <w:t>tr</w:t>
      </w:r>
      <w:r w:rsidRPr="00775725">
        <w:rPr>
          <w:sz w:val="28"/>
          <w:szCs w:val="28"/>
          <w:lang w:val="vi-VN"/>
        </w:rPr>
        <w:t>a việc sử dụng kinh phí thực hiện chính sách hỗ trợ.</w:t>
      </w:r>
    </w:p>
    <w:p w:rsidR="00775725" w:rsidRPr="00775725" w:rsidRDefault="00775725" w:rsidP="00D416C6">
      <w:pPr>
        <w:pStyle w:val="NormalWeb"/>
        <w:spacing w:before="120" w:beforeAutospacing="0" w:after="120" w:afterAutospacing="0" w:line="320" w:lineRule="exact"/>
        <w:ind w:firstLine="567"/>
        <w:jc w:val="both"/>
        <w:rPr>
          <w:sz w:val="28"/>
          <w:szCs w:val="28"/>
        </w:rPr>
      </w:pPr>
      <w:r w:rsidRPr="00775725">
        <w:rPr>
          <w:sz w:val="28"/>
          <w:szCs w:val="28"/>
        </w:rPr>
        <w:t>3. Ủ</w:t>
      </w:r>
      <w:r w:rsidRPr="00775725">
        <w:rPr>
          <w:sz w:val="28"/>
          <w:szCs w:val="28"/>
          <w:lang w:val="vi-VN"/>
        </w:rPr>
        <w:t>y ban nhân dân các tỉnh, thành phố trực thuộc Trung ương và các Bộ, ngành liên quan:</w:t>
      </w:r>
    </w:p>
    <w:p w:rsidR="00775725" w:rsidRPr="00775725" w:rsidRDefault="00775725" w:rsidP="00D416C6">
      <w:pPr>
        <w:pStyle w:val="NormalWeb"/>
        <w:spacing w:before="120" w:beforeAutospacing="0" w:after="120" w:afterAutospacing="0" w:line="320" w:lineRule="exact"/>
        <w:ind w:firstLine="567"/>
        <w:jc w:val="both"/>
        <w:rPr>
          <w:sz w:val="28"/>
          <w:szCs w:val="28"/>
        </w:rPr>
      </w:pPr>
      <w:r w:rsidRPr="00775725">
        <w:rPr>
          <w:sz w:val="28"/>
          <w:szCs w:val="28"/>
          <w:lang w:val="vi-VN"/>
        </w:rPr>
        <w:t xml:space="preserve">Theo thẩm quyền được giao có </w:t>
      </w:r>
      <w:r w:rsidRPr="00775725">
        <w:rPr>
          <w:sz w:val="28"/>
          <w:szCs w:val="28"/>
        </w:rPr>
        <w:t>tr</w:t>
      </w:r>
      <w:r w:rsidRPr="00775725">
        <w:rPr>
          <w:sz w:val="28"/>
          <w:szCs w:val="28"/>
          <w:lang w:val="vi-VN"/>
        </w:rPr>
        <w:t>ách nhiệm chỉ đạo và tổ chức thực hiện chính sách hỗ trợ cho sinh viên quy định tại Quyết định này.</w:t>
      </w:r>
    </w:p>
    <w:p w:rsidR="00775725" w:rsidRPr="00775725" w:rsidRDefault="00775725" w:rsidP="00D416C6">
      <w:pPr>
        <w:pStyle w:val="NormalWeb"/>
        <w:spacing w:before="120" w:beforeAutospacing="0" w:after="120" w:afterAutospacing="0" w:line="320" w:lineRule="exact"/>
        <w:ind w:firstLine="567"/>
        <w:jc w:val="both"/>
        <w:rPr>
          <w:sz w:val="28"/>
          <w:szCs w:val="28"/>
        </w:rPr>
      </w:pPr>
      <w:r w:rsidRPr="00775725">
        <w:rPr>
          <w:b/>
          <w:bCs/>
          <w:sz w:val="28"/>
          <w:szCs w:val="28"/>
          <w:lang w:val="vi-VN"/>
        </w:rPr>
        <w:t>Điều 6. H</w:t>
      </w:r>
      <w:r w:rsidRPr="00775725">
        <w:rPr>
          <w:b/>
          <w:bCs/>
          <w:sz w:val="28"/>
          <w:szCs w:val="28"/>
        </w:rPr>
        <w:t>i</w:t>
      </w:r>
      <w:r w:rsidRPr="00775725">
        <w:rPr>
          <w:b/>
          <w:bCs/>
          <w:sz w:val="28"/>
          <w:szCs w:val="28"/>
          <w:lang w:val="vi-VN"/>
        </w:rPr>
        <w:t>ệu lực và trách nhiệm thi hành</w:t>
      </w:r>
    </w:p>
    <w:p w:rsidR="00775725" w:rsidRPr="00775725" w:rsidRDefault="00775725" w:rsidP="00D416C6">
      <w:pPr>
        <w:pStyle w:val="NormalWeb"/>
        <w:spacing w:before="120" w:beforeAutospacing="0" w:after="120" w:afterAutospacing="0" w:line="320" w:lineRule="exact"/>
        <w:ind w:firstLine="567"/>
        <w:jc w:val="both"/>
        <w:rPr>
          <w:sz w:val="28"/>
          <w:szCs w:val="28"/>
        </w:rPr>
      </w:pPr>
      <w:r w:rsidRPr="00775725">
        <w:rPr>
          <w:sz w:val="28"/>
          <w:szCs w:val="28"/>
        </w:rPr>
        <w:t xml:space="preserve">1. </w:t>
      </w:r>
      <w:r w:rsidRPr="00775725">
        <w:rPr>
          <w:sz w:val="28"/>
          <w:szCs w:val="28"/>
          <w:lang w:val="vi-VN"/>
        </w:rPr>
        <w:t>Quyết định có hiệu lực thi hành kể từ ngày 01 tháng</w:t>
      </w:r>
      <w:r w:rsidRPr="00775725">
        <w:rPr>
          <w:sz w:val="28"/>
          <w:szCs w:val="28"/>
        </w:rPr>
        <w:t xml:space="preserve"> 01</w:t>
      </w:r>
      <w:r w:rsidRPr="00775725">
        <w:rPr>
          <w:sz w:val="28"/>
          <w:szCs w:val="28"/>
          <w:lang w:val="vi-VN"/>
        </w:rPr>
        <w:t xml:space="preserve"> năm 2014.</w:t>
      </w:r>
    </w:p>
    <w:p w:rsidR="00FE710E" w:rsidRDefault="00775725" w:rsidP="001F5C5B">
      <w:pPr>
        <w:pStyle w:val="NormalWeb"/>
        <w:spacing w:before="120" w:beforeAutospacing="0" w:after="120" w:afterAutospacing="0" w:line="320" w:lineRule="exact"/>
        <w:ind w:firstLine="567"/>
        <w:jc w:val="both"/>
        <w:rPr>
          <w:sz w:val="28"/>
          <w:szCs w:val="28"/>
        </w:rPr>
      </w:pPr>
      <w:r w:rsidRPr="00775725">
        <w:rPr>
          <w:sz w:val="28"/>
          <w:szCs w:val="28"/>
        </w:rPr>
        <w:t xml:space="preserve">2. </w:t>
      </w:r>
      <w:r w:rsidRPr="00775725">
        <w:rPr>
          <w:sz w:val="28"/>
          <w:szCs w:val="28"/>
          <w:lang w:val="vi-VN"/>
        </w:rPr>
        <w:t>Các Bộ trưởng, Thủ trưởng cơ quan ngang Bộ, Thủ trưởng cơ quan thuộc Chính phủ, Chủ tịch Ủy ban nhân dân các tỉnh, thành phố trực thuộc Trung ương chịu trách nhiệm thi hành Quyết định này.</w:t>
      </w:r>
      <w:r w:rsidR="001F5C5B">
        <w:rPr>
          <w:sz w:val="28"/>
          <w:szCs w:val="28"/>
        </w:rPr>
        <w:t>/.</w:t>
      </w:r>
    </w:p>
    <w:tbl>
      <w:tblPr>
        <w:tblW w:w="9625" w:type="dxa"/>
        <w:tblCellMar>
          <w:left w:w="0" w:type="dxa"/>
          <w:right w:w="0" w:type="dxa"/>
        </w:tblCellMar>
        <w:tblLook w:val="0000"/>
      </w:tblPr>
      <w:tblGrid>
        <w:gridCol w:w="5637"/>
        <w:gridCol w:w="3988"/>
      </w:tblGrid>
      <w:tr w:rsidR="00775725" w:rsidRPr="00775725" w:rsidTr="006972EF">
        <w:trPr>
          <w:trHeight w:val="1467"/>
        </w:trPr>
        <w:tc>
          <w:tcPr>
            <w:tcW w:w="5637" w:type="dxa"/>
            <w:tcMar>
              <w:top w:w="0" w:type="dxa"/>
              <w:left w:w="108" w:type="dxa"/>
              <w:bottom w:w="0" w:type="dxa"/>
              <w:right w:w="108" w:type="dxa"/>
            </w:tcMar>
          </w:tcPr>
          <w:p w:rsidR="00BC7ED8" w:rsidRPr="00BC7ED8" w:rsidRDefault="00775725" w:rsidP="006972EF">
            <w:pPr>
              <w:pStyle w:val="NormalWeb"/>
              <w:spacing w:before="120" w:beforeAutospacing="0" w:after="120" w:afterAutospacing="0" w:line="320" w:lineRule="exact"/>
              <w:rPr>
                <w:sz w:val="22"/>
                <w:szCs w:val="22"/>
              </w:rPr>
            </w:pPr>
            <w:r w:rsidRPr="00775725">
              <w:rPr>
                <w:b/>
                <w:bCs/>
                <w:i/>
                <w:iCs/>
                <w:lang w:val="vi-VN"/>
              </w:rPr>
              <w:t>Nơi nhận:</w:t>
            </w:r>
            <w:r w:rsidRPr="00775725">
              <w:rPr>
                <w:b/>
                <w:bCs/>
                <w:i/>
                <w:iCs/>
                <w:lang w:val="vi-VN"/>
              </w:rPr>
              <w:br/>
            </w:r>
            <w:r w:rsidRPr="006972EF">
              <w:rPr>
                <w:sz w:val="22"/>
                <w:szCs w:val="22"/>
                <w:lang w:val="vi-VN"/>
              </w:rPr>
              <w:t xml:space="preserve">- </w:t>
            </w:r>
            <w:r w:rsidRPr="001F5C5B">
              <w:rPr>
                <w:sz w:val="22"/>
                <w:szCs w:val="22"/>
                <w:lang w:val="vi-VN"/>
              </w:rPr>
              <w:t>Ban Bí thư Trung ương Đảng;</w:t>
            </w:r>
            <w:r w:rsidRPr="001F5C5B">
              <w:rPr>
                <w:sz w:val="22"/>
                <w:szCs w:val="22"/>
                <w:lang w:val="vi-VN"/>
              </w:rPr>
              <w:br/>
            </w:r>
            <w:r w:rsidRPr="006972EF">
              <w:rPr>
                <w:sz w:val="22"/>
                <w:szCs w:val="22"/>
                <w:lang w:val="vi-VN"/>
              </w:rPr>
              <w:t xml:space="preserve">- </w:t>
            </w:r>
            <w:r w:rsidRPr="001F5C5B">
              <w:rPr>
                <w:sz w:val="22"/>
                <w:szCs w:val="22"/>
                <w:lang w:val="vi-VN"/>
              </w:rPr>
              <w:t>Thủ tướng, các Phó Thủ tướng Chính phủ;</w:t>
            </w:r>
            <w:r w:rsidRPr="001F5C5B">
              <w:rPr>
                <w:sz w:val="22"/>
                <w:szCs w:val="22"/>
                <w:lang w:val="vi-VN"/>
              </w:rPr>
              <w:br/>
            </w:r>
            <w:r w:rsidRPr="006972EF">
              <w:rPr>
                <w:sz w:val="22"/>
                <w:szCs w:val="22"/>
                <w:lang w:val="vi-VN"/>
              </w:rPr>
              <w:t xml:space="preserve">- </w:t>
            </w:r>
            <w:r w:rsidRPr="001F5C5B">
              <w:rPr>
                <w:sz w:val="22"/>
                <w:szCs w:val="22"/>
                <w:lang w:val="vi-VN"/>
              </w:rPr>
              <w:t>Các Bộ, cơ quan ngang Bộ, cơ quan thuộc CP;</w:t>
            </w:r>
            <w:r w:rsidRPr="001F5C5B">
              <w:rPr>
                <w:sz w:val="22"/>
                <w:szCs w:val="22"/>
                <w:lang w:val="vi-VN"/>
              </w:rPr>
              <w:br/>
            </w:r>
            <w:r w:rsidRPr="006972EF">
              <w:rPr>
                <w:sz w:val="22"/>
                <w:szCs w:val="22"/>
                <w:lang w:val="vi-VN"/>
              </w:rPr>
              <w:t xml:space="preserve">- </w:t>
            </w:r>
            <w:r w:rsidRPr="001F5C5B">
              <w:rPr>
                <w:sz w:val="22"/>
                <w:szCs w:val="22"/>
                <w:lang w:val="vi-VN"/>
              </w:rPr>
              <w:t>HĐND, UBND các t</w:t>
            </w:r>
            <w:r w:rsidRPr="006972EF">
              <w:rPr>
                <w:sz w:val="22"/>
                <w:szCs w:val="22"/>
                <w:lang w:val="vi-VN"/>
              </w:rPr>
              <w:t>ỉ</w:t>
            </w:r>
            <w:r w:rsidRPr="001F5C5B">
              <w:rPr>
                <w:sz w:val="22"/>
                <w:szCs w:val="22"/>
                <w:lang w:val="vi-VN"/>
              </w:rPr>
              <w:t>nh, thành phố trực thuộc TW;</w:t>
            </w:r>
            <w:r w:rsidRPr="001F5C5B">
              <w:rPr>
                <w:sz w:val="22"/>
                <w:szCs w:val="22"/>
                <w:lang w:val="vi-VN"/>
              </w:rPr>
              <w:br/>
            </w:r>
            <w:r w:rsidRPr="006972EF">
              <w:rPr>
                <w:sz w:val="22"/>
                <w:szCs w:val="22"/>
                <w:lang w:val="vi-VN"/>
              </w:rPr>
              <w:t xml:space="preserve">- </w:t>
            </w:r>
            <w:r w:rsidRPr="001F5C5B">
              <w:rPr>
                <w:sz w:val="22"/>
                <w:szCs w:val="22"/>
                <w:lang w:val="vi-VN"/>
              </w:rPr>
              <w:t>Văn phòng Trung ương và các Ban của Đảng;</w:t>
            </w:r>
            <w:r w:rsidRPr="001F5C5B">
              <w:rPr>
                <w:sz w:val="22"/>
                <w:szCs w:val="22"/>
                <w:lang w:val="vi-VN"/>
              </w:rPr>
              <w:br/>
            </w:r>
            <w:r w:rsidRPr="006972EF">
              <w:rPr>
                <w:sz w:val="22"/>
                <w:szCs w:val="22"/>
                <w:lang w:val="vi-VN"/>
              </w:rPr>
              <w:t xml:space="preserve">- </w:t>
            </w:r>
            <w:r w:rsidRPr="001F5C5B">
              <w:rPr>
                <w:sz w:val="22"/>
                <w:szCs w:val="22"/>
                <w:lang w:val="vi-VN"/>
              </w:rPr>
              <w:t>Văn phòng Tổng Bí thư;</w:t>
            </w:r>
            <w:r w:rsidRPr="001F5C5B">
              <w:rPr>
                <w:sz w:val="22"/>
                <w:szCs w:val="22"/>
                <w:lang w:val="vi-VN"/>
              </w:rPr>
              <w:br/>
            </w:r>
            <w:r w:rsidRPr="006972EF">
              <w:rPr>
                <w:sz w:val="22"/>
                <w:szCs w:val="22"/>
                <w:lang w:val="vi-VN"/>
              </w:rPr>
              <w:t xml:space="preserve">- </w:t>
            </w:r>
            <w:r w:rsidRPr="001F5C5B">
              <w:rPr>
                <w:sz w:val="22"/>
                <w:szCs w:val="22"/>
                <w:lang w:val="vi-VN"/>
              </w:rPr>
              <w:t>Văn phòng Chủ tịch Nước;</w:t>
            </w:r>
            <w:r w:rsidRPr="001F5C5B">
              <w:rPr>
                <w:sz w:val="22"/>
                <w:szCs w:val="22"/>
                <w:lang w:val="vi-VN"/>
              </w:rPr>
              <w:br/>
            </w:r>
            <w:r w:rsidRPr="006972EF">
              <w:rPr>
                <w:sz w:val="22"/>
                <w:szCs w:val="22"/>
                <w:lang w:val="vi-VN"/>
              </w:rPr>
              <w:t xml:space="preserve">- </w:t>
            </w:r>
            <w:r w:rsidRPr="001F5C5B">
              <w:rPr>
                <w:sz w:val="22"/>
                <w:szCs w:val="22"/>
                <w:lang w:val="vi-VN"/>
              </w:rPr>
              <w:t>Hội đồng Dân tộc và các Ủy ban của Quốc hội;</w:t>
            </w:r>
            <w:r w:rsidRPr="001F5C5B">
              <w:rPr>
                <w:sz w:val="22"/>
                <w:szCs w:val="22"/>
                <w:lang w:val="vi-VN"/>
              </w:rPr>
              <w:br/>
            </w:r>
            <w:r w:rsidRPr="006972EF">
              <w:rPr>
                <w:sz w:val="22"/>
                <w:szCs w:val="22"/>
                <w:lang w:val="vi-VN"/>
              </w:rPr>
              <w:t>- Vă</w:t>
            </w:r>
            <w:r w:rsidRPr="001F5C5B">
              <w:rPr>
                <w:sz w:val="22"/>
                <w:szCs w:val="22"/>
                <w:lang w:val="vi-VN"/>
              </w:rPr>
              <w:t>n phòng Quốc hội;</w:t>
            </w:r>
            <w:r w:rsidRPr="001F5C5B">
              <w:rPr>
                <w:sz w:val="22"/>
                <w:szCs w:val="22"/>
                <w:lang w:val="vi-VN"/>
              </w:rPr>
              <w:br/>
            </w:r>
            <w:r w:rsidRPr="006972EF">
              <w:rPr>
                <w:sz w:val="22"/>
                <w:szCs w:val="22"/>
                <w:lang w:val="vi-VN"/>
              </w:rPr>
              <w:t xml:space="preserve">- </w:t>
            </w:r>
            <w:r w:rsidRPr="001F5C5B">
              <w:rPr>
                <w:sz w:val="22"/>
                <w:szCs w:val="22"/>
                <w:lang w:val="vi-VN"/>
              </w:rPr>
              <w:t>Tòa án nhân dân tối cao;</w:t>
            </w:r>
            <w:r w:rsidRPr="001F5C5B">
              <w:rPr>
                <w:sz w:val="22"/>
                <w:szCs w:val="22"/>
                <w:lang w:val="vi-VN"/>
              </w:rPr>
              <w:br/>
            </w:r>
            <w:r w:rsidRPr="006972EF">
              <w:rPr>
                <w:sz w:val="22"/>
                <w:szCs w:val="22"/>
                <w:lang w:val="vi-VN"/>
              </w:rPr>
              <w:t xml:space="preserve">- </w:t>
            </w:r>
            <w:r w:rsidRPr="001F5C5B">
              <w:rPr>
                <w:sz w:val="22"/>
                <w:szCs w:val="22"/>
                <w:lang w:val="vi-VN"/>
              </w:rPr>
              <w:t xml:space="preserve">Viện </w:t>
            </w:r>
            <w:r w:rsidRPr="006972EF">
              <w:rPr>
                <w:sz w:val="22"/>
                <w:szCs w:val="22"/>
                <w:lang w:val="vi-VN"/>
              </w:rPr>
              <w:t>k</w:t>
            </w:r>
            <w:r w:rsidRPr="001F5C5B">
              <w:rPr>
                <w:sz w:val="22"/>
                <w:szCs w:val="22"/>
                <w:lang w:val="vi-VN"/>
              </w:rPr>
              <w:t>iểm sát nhân dân tối cao;</w:t>
            </w:r>
            <w:r w:rsidRPr="001F5C5B">
              <w:rPr>
                <w:sz w:val="22"/>
                <w:szCs w:val="22"/>
                <w:lang w:val="vi-VN"/>
              </w:rPr>
              <w:br/>
            </w:r>
            <w:r w:rsidRPr="006972EF">
              <w:rPr>
                <w:sz w:val="22"/>
                <w:szCs w:val="22"/>
                <w:lang w:val="vi-VN"/>
              </w:rPr>
              <w:t xml:space="preserve">- </w:t>
            </w:r>
            <w:r w:rsidRPr="001F5C5B">
              <w:rPr>
                <w:sz w:val="22"/>
                <w:szCs w:val="22"/>
                <w:lang w:val="vi-VN"/>
              </w:rPr>
              <w:t>Kiểm toán Nhà nước;</w:t>
            </w:r>
            <w:r w:rsidRPr="001F5C5B">
              <w:rPr>
                <w:sz w:val="22"/>
                <w:szCs w:val="22"/>
                <w:lang w:val="vi-VN"/>
              </w:rPr>
              <w:br/>
            </w:r>
            <w:r w:rsidRPr="006972EF">
              <w:rPr>
                <w:sz w:val="22"/>
                <w:szCs w:val="22"/>
                <w:lang w:val="vi-VN"/>
              </w:rPr>
              <w:t xml:space="preserve">- </w:t>
            </w:r>
            <w:r w:rsidRPr="001F5C5B">
              <w:rPr>
                <w:sz w:val="22"/>
                <w:szCs w:val="22"/>
                <w:lang w:val="vi-VN"/>
              </w:rPr>
              <w:t>Ủy ban Giám sát tài chính Quốc gia;</w:t>
            </w:r>
            <w:r w:rsidRPr="001F5C5B">
              <w:rPr>
                <w:sz w:val="22"/>
                <w:szCs w:val="22"/>
                <w:lang w:val="vi-VN"/>
              </w:rPr>
              <w:br/>
            </w:r>
            <w:r w:rsidRPr="006972EF">
              <w:rPr>
                <w:sz w:val="22"/>
                <w:szCs w:val="22"/>
                <w:lang w:val="vi-VN"/>
              </w:rPr>
              <w:t xml:space="preserve">- </w:t>
            </w:r>
            <w:r w:rsidRPr="001F5C5B">
              <w:rPr>
                <w:sz w:val="22"/>
                <w:szCs w:val="22"/>
                <w:lang w:val="vi-VN"/>
              </w:rPr>
              <w:t>Ngân hàng Chính sách xã hội;</w:t>
            </w:r>
            <w:r w:rsidRPr="001F5C5B">
              <w:rPr>
                <w:sz w:val="22"/>
                <w:szCs w:val="22"/>
                <w:lang w:val="vi-VN"/>
              </w:rPr>
              <w:br/>
            </w:r>
            <w:r w:rsidRPr="006972EF">
              <w:rPr>
                <w:sz w:val="22"/>
                <w:szCs w:val="22"/>
                <w:lang w:val="vi-VN"/>
              </w:rPr>
              <w:t xml:space="preserve">- </w:t>
            </w:r>
            <w:r w:rsidRPr="001F5C5B">
              <w:rPr>
                <w:sz w:val="22"/>
                <w:szCs w:val="22"/>
                <w:lang w:val="vi-VN"/>
              </w:rPr>
              <w:t>Ngân hàng Ph</w:t>
            </w:r>
            <w:r w:rsidRPr="006972EF">
              <w:rPr>
                <w:sz w:val="22"/>
                <w:szCs w:val="22"/>
                <w:lang w:val="vi-VN"/>
              </w:rPr>
              <w:t>á</w:t>
            </w:r>
            <w:r w:rsidRPr="001F5C5B">
              <w:rPr>
                <w:sz w:val="22"/>
                <w:szCs w:val="22"/>
                <w:lang w:val="vi-VN"/>
              </w:rPr>
              <w:t>t triển Việt Nam;</w:t>
            </w:r>
            <w:r w:rsidRPr="001F5C5B">
              <w:rPr>
                <w:sz w:val="22"/>
                <w:szCs w:val="22"/>
                <w:lang w:val="vi-VN"/>
              </w:rPr>
              <w:br/>
            </w:r>
            <w:r w:rsidRPr="006972EF">
              <w:rPr>
                <w:sz w:val="22"/>
                <w:szCs w:val="22"/>
                <w:lang w:val="vi-VN"/>
              </w:rPr>
              <w:t xml:space="preserve">- </w:t>
            </w:r>
            <w:r w:rsidRPr="001F5C5B">
              <w:rPr>
                <w:sz w:val="22"/>
                <w:szCs w:val="22"/>
                <w:lang w:val="vi-VN"/>
              </w:rPr>
              <w:t>UBTW Mặt trận Tổ quốc Việt Nam;</w:t>
            </w:r>
            <w:r w:rsidRPr="001F5C5B">
              <w:rPr>
                <w:sz w:val="22"/>
                <w:szCs w:val="22"/>
                <w:lang w:val="vi-VN"/>
              </w:rPr>
              <w:br/>
            </w:r>
            <w:r w:rsidRPr="006972EF">
              <w:rPr>
                <w:sz w:val="22"/>
                <w:szCs w:val="22"/>
                <w:lang w:val="vi-VN"/>
              </w:rPr>
              <w:t xml:space="preserve">- </w:t>
            </w:r>
            <w:r w:rsidRPr="001F5C5B">
              <w:rPr>
                <w:sz w:val="22"/>
                <w:szCs w:val="22"/>
                <w:lang w:val="vi-VN"/>
              </w:rPr>
              <w:t>Cơ quan Trung ương của các đoàn thể;</w:t>
            </w:r>
            <w:r w:rsidRPr="001F5C5B">
              <w:rPr>
                <w:sz w:val="22"/>
                <w:szCs w:val="22"/>
                <w:lang w:val="vi-VN"/>
              </w:rPr>
              <w:br/>
            </w:r>
            <w:r w:rsidRPr="006972EF">
              <w:rPr>
                <w:sz w:val="22"/>
                <w:szCs w:val="22"/>
                <w:lang w:val="vi-VN"/>
              </w:rPr>
              <w:t xml:space="preserve">- </w:t>
            </w:r>
            <w:r w:rsidRPr="001F5C5B">
              <w:rPr>
                <w:sz w:val="22"/>
                <w:szCs w:val="22"/>
                <w:lang w:val="vi-VN"/>
              </w:rPr>
              <w:t>VPCP: BTC</w:t>
            </w:r>
            <w:r w:rsidRPr="006972EF">
              <w:rPr>
                <w:sz w:val="22"/>
                <w:szCs w:val="22"/>
                <w:lang w:val="vi-VN"/>
              </w:rPr>
              <w:t xml:space="preserve">N, </w:t>
            </w:r>
            <w:r w:rsidRPr="001F5C5B">
              <w:rPr>
                <w:sz w:val="22"/>
                <w:szCs w:val="22"/>
                <w:lang w:val="vi-VN"/>
              </w:rPr>
              <w:t xml:space="preserve">các PCN, Trợ lý TTCP, </w:t>
            </w:r>
            <w:r w:rsidRPr="006972EF">
              <w:rPr>
                <w:sz w:val="22"/>
                <w:szCs w:val="22"/>
                <w:lang w:val="vi-VN"/>
              </w:rPr>
              <w:t>C</w:t>
            </w:r>
            <w:r w:rsidRPr="001F5C5B">
              <w:rPr>
                <w:sz w:val="22"/>
                <w:szCs w:val="22"/>
                <w:lang w:val="vi-VN"/>
              </w:rPr>
              <w:t>ổng TTĐT, các Vụ, Cục, đơn vị trực thuộc, Công báo;</w:t>
            </w:r>
            <w:r w:rsidRPr="001F5C5B">
              <w:rPr>
                <w:sz w:val="22"/>
                <w:szCs w:val="22"/>
                <w:lang w:val="vi-VN"/>
              </w:rPr>
              <w:br/>
            </w:r>
            <w:r w:rsidRPr="006972EF">
              <w:rPr>
                <w:sz w:val="22"/>
                <w:szCs w:val="22"/>
                <w:lang w:val="vi-VN"/>
              </w:rPr>
              <w:t xml:space="preserve">- </w:t>
            </w:r>
            <w:r w:rsidRPr="001F5C5B">
              <w:rPr>
                <w:sz w:val="22"/>
                <w:szCs w:val="22"/>
                <w:lang w:val="vi-VN"/>
              </w:rPr>
              <w:t>Lưu: Văn thư, KGVX (3b)</w:t>
            </w:r>
            <w:r w:rsidR="00BC7ED8">
              <w:rPr>
                <w:sz w:val="22"/>
                <w:szCs w:val="22"/>
              </w:rPr>
              <w:t>.</w:t>
            </w:r>
          </w:p>
        </w:tc>
        <w:tc>
          <w:tcPr>
            <w:tcW w:w="3988" w:type="dxa"/>
            <w:tcMar>
              <w:top w:w="0" w:type="dxa"/>
              <w:left w:w="108" w:type="dxa"/>
              <w:bottom w:w="0" w:type="dxa"/>
              <w:right w:w="108" w:type="dxa"/>
            </w:tcMar>
          </w:tcPr>
          <w:p w:rsidR="00FB1C6B" w:rsidRDefault="00775725" w:rsidP="00FE710E">
            <w:pPr>
              <w:pStyle w:val="NormalWeb"/>
              <w:spacing w:before="120" w:beforeAutospacing="0" w:after="120" w:afterAutospacing="0" w:line="320" w:lineRule="exact"/>
              <w:ind w:firstLine="567"/>
              <w:jc w:val="center"/>
              <w:rPr>
                <w:b/>
                <w:bCs/>
                <w:i/>
                <w:sz w:val="28"/>
                <w:szCs w:val="28"/>
              </w:rPr>
            </w:pPr>
            <w:r w:rsidRPr="00775725">
              <w:rPr>
                <w:b/>
                <w:bCs/>
                <w:sz w:val="28"/>
                <w:szCs w:val="28"/>
              </w:rPr>
              <w:t>KT. THỦ TƯỚNG</w:t>
            </w:r>
            <w:r w:rsidRPr="00775725">
              <w:rPr>
                <w:b/>
                <w:bCs/>
                <w:sz w:val="28"/>
                <w:szCs w:val="28"/>
              </w:rPr>
              <w:br/>
            </w:r>
            <w:r>
              <w:rPr>
                <w:b/>
                <w:bCs/>
                <w:sz w:val="28"/>
                <w:szCs w:val="28"/>
              </w:rPr>
              <w:t xml:space="preserve">         </w:t>
            </w:r>
            <w:r w:rsidRPr="00775725">
              <w:rPr>
                <w:b/>
                <w:bCs/>
                <w:sz w:val="28"/>
                <w:szCs w:val="28"/>
              </w:rPr>
              <w:t>PHÓ THỦ TƯỚNG</w:t>
            </w:r>
            <w:r w:rsidRPr="00775725">
              <w:rPr>
                <w:b/>
                <w:bCs/>
                <w:sz w:val="28"/>
                <w:szCs w:val="28"/>
              </w:rPr>
              <w:br/>
            </w:r>
            <w:r w:rsidRPr="00775725">
              <w:rPr>
                <w:b/>
                <w:bCs/>
                <w:sz w:val="28"/>
                <w:szCs w:val="28"/>
              </w:rPr>
              <w:br/>
            </w:r>
            <w:r w:rsidR="00FB1C6B">
              <w:rPr>
                <w:b/>
                <w:bCs/>
                <w:sz w:val="28"/>
                <w:szCs w:val="28"/>
              </w:rPr>
              <w:t xml:space="preserve">    </w:t>
            </w:r>
            <w:r w:rsidR="00FB1C6B" w:rsidRPr="00FB1C6B">
              <w:rPr>
                <w:b/>
                <w:bCs/>
                <w:i/>
                <w:sz w:val="28"/>
                <w:szCs w:val="28"/>
              </w:rPr>
              <w:t>(Đã ký)</w:t>
            </w:r>
            <w:r w:rsidR="00FB1C6B">
              <w:rPr>
                <w:b/>
                <w:bCs/>
                <w:i/>
                <w:sz w:val="28"/>
                <w:szCs w:val="28"/>
              </w:rPr>
              <w:t xml:space="preserve"> </w:t>
            </w:r>
          </w:p>
          <w:p w:rsidR="00775725" w:rsidRPr="00775725" w:rsidRDefault="00775725" w:rsidP="00FB1C6B">
            <w:pPr>
              <w:pStyle w:val="NormalWeb"/>
              <w:spacing w:before="120" w:beforeAutospacing="0" w:after="120" w:afterAutospacing="0" w:line="320" w:lineRule="exact"/>
              <w:ind w:firstLine="567"/>
              <w:jc w:val="center"/>
              <w:rPr>
                <w:sz w:val="28"/>
                <w:szCs w:val="28"/>
              </w:rPr>
            </w:pPr>
            <w:r w:rsidRPr="00FB1C6B">
              <w:rPr>
                <w:b/>
                <w:bCs/>
                <w:i/>
                <w:sz w:val="28"/>
                <w:szCs w:val="28"/>
                <w:lang w:val="vi-VN"/>
              </w:rPr>
              <w:br/>
            </w:r>
            <w:r>
              <w:rPr>
                <w:b/>
                <w:bCs/>
                <w:sz w:val="28"/>
                <w:szCs w:val="28"/>
              </w:rPr>
              <w:t xml:space="preserve">         </w:t>
            </w:r>
            <w:r w:rsidRPr="00775725">
              <w:rPr>
                <w:b/>
                <w:bCs/>
                <w:sz w:val="28"/>
                <w:szCs w:val="28"/>
              </w:rPr>
              <w:t>Nguyễn Thiện Nhân</w:t>
            </w:r>
          </w:p>
        </w:tc>
      </w:tr>
    </w:tbl>
    <w:p w:rsidR="001C2F46" w:rsidRPr="00BC7ED8" w:rsidRDefault="001C2F46" w:rsidP="00BC7ED8">
      <w:pPr>
        <w:pStyle w:val="NormalWeb"/>
        <w:spacing w:before="120" w:beforeAutospacing="0" w:after="120" w:afterAutospacing="0" w:line="320" w:lineRule="exact"/>
        <w:rPr>
          <w:sz w:val="28"/>
          <w:szCs w:val="28"/>
        </w:rPr>
      </w:pPr>
    </w:p>
    <w:sectPr w:rsidR="001C2F46" w:rsidRPr="00BC7ED8" w:rsidSect="00BC7ED8">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A00002EF" w:usb1="4000004B"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40"/>
  <w:drawingGridVerticalSpacing w:val="381"/>
  <w:displayHorizontalDrawingGridEvery w:val="2"/>
  <w:characterSpacingControl w:val="doNotCompress"/>
  <w:compat/>
  <w:rsids>
    <w:rsidRoot w:val="00775725"/>
    <w:rsid w:val="0001065D"/>
    <w:rsid w:val="001C2F46"/>
    <w:rsid w:val="001F5C5B"/>
    <w:rsid w:val="0020327E"/>
    <w:rsid w:val="00304F1C"/>
    <w:rsid w:val="00394887"/>
    <w:rsid w:val="00675A41"/>
    <w:rsid w:val="006972EF"/>
    <w:rsid w:val="00775725"/>
    <w:rsid w:val="00893B12"/>
    <w:rsid w:val="00914DAF"/>
    <w:rsid w:val="00A11A5B"/>
    <w:rsid w:val="00A93883"/>
    <w:rsid w:val="00BC7ED8"/>
    <w:rsid w:val="00D416C6"/>
    <w:rsid w:val="00D679E2"/>
    <w:rsid w:val="00F728CC"/>
    <w:rsid w:val="00FB1C6B"/>
    <w:rsid w:val="00FE71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77572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E95C80528C143B8DCEC6B3492B374" ma:contentTypeVersion="0" ma:contentTypeDescription="Create a new document." ma:contentTypeScope="" ma:versionID="bcabc34a977288229e7551572ab70d3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742B21B-1A32-463C-89CB-8769A9551B6C}"/>
</file>

<file path=customXml/itemProps2.xml><?xml version="1.0" encoding="utf-8"?>
<ds:datastoreItem xmlns:ds="http://schemas.openxmlformats.org/officeDocument/2006/customXml" ds:itemID="{AE3DBEDA-C568-42AE-9081-186525388419}"/>
</file>

<file path=customXml/itemProps3.xml><?xml version="1.0" encoding="utf-8"?>
<ds:datastoreItem xmlns:ds="http://schemas.openxmlformats.org/officeDocument/2006/customXml" ds:itemID="{A3181A4F-CA03-43EB-B7AB-C4432EC7BF2C}"/>
</file>

<file path=docProps/app.xml><?xml version="1.0" encoding="utf-8"?>
<Properties xmlns="http://schemas.openxmlformats.org/officeDocument/2006/extended-properties" xmlns:vt="http://schemas.openxmlformats.org/officeDocument/2006/docPropsVTypes">
  <Template>Normal.dotm</Template>
  <TotalTime>5</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User</dc:creator>
  <cp:lastModifiedBy>Admin</cp:lastModifiedBy>
  <cp:revision>3</cp:revision>
  <dcterms:created xsi:type="dcterms:W3CDTF">2015-01-06T01:50:00Z</dcterms:created>
  <dcterms:modified xsi:type="dcterms:W3CDTF">2015-01-06T01:51:00Z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0x010100AC8E95C80528C143B8DCEC6B3492B374</vt:lpwstr>
  </property>
</Properties>
</file>